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color w:val="00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635</wp:posOffset>
            </wp:positionV>
            <wp:extent cx="1337310" cy="952500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0000"/>
          <w:sz w:val="28"/>
          <w:szCs w:val="28"/>
        </w:rPr>
        <w:tab/>
      </w:r>
      <w:r>
        <w:rPr>
          <w:rFonts w:cs="Arial" w:ascii="Arial" w:hAnsi="Arial"/>
          <w:b/>
          <w:color w:val="000000"/>
          <w:sz w:val="28"/>
          <w:szCs w:val="28"/>
        </w:rPr>
        <w:tab/>
      </w:r>
    </w:p>
    <w:p>
      <w:pPr>
        <w:pStyle w:val="Normal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Job Description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Job Title:</w:t>
        <w:tab/>
        <w:tab/>
      </w:r>
      <w:r>
        <w:rPr>
          <w:rFonts w:cs="Arial" w:ascii="Arial" w:hAnsi="Arial"/>
          <w:color w:val="000000"/>
          <w:sz w:val="22"/>
          <w:szCs w:val="22"/>
        </w:rPr>
        <w:t>Funding and Marketing Manager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ind w:left="2160" w:hanging="21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Location:</w:t>
        <w:tab/>
      </w:r>
      <w:r>
        <w:rPr>
          <w:rFonts w:cs="Arial" w:ascii="Arial" w:hAnsi="Arial"/>
          <w:color w:val="000000"/>
          <w:sz w:val="22"/>
          <w:szCs w:val="22"/>
        </w:rPr>
        <w:t xml:space="preserve">Fixed base: Bradbury Building - Smiles House, Octagon Business Park, Hospital Road, Little Plumstead, Norwich, NR13 5FH; </w:t>
        <w:br/>
        <w:t>Working from Home where required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Reporting to:</w:t>
        <w:tab/>
        <w:tab/>
      </w:r>
      <w:r>
        <w:rPr>
          <w:rFonts w:eastAsia="Times New Roman" w:cs="Arial" w:ascii="Arial" w:hAnsi="Arial"/>
          <w:color w:val="000000"/>
          <w:sz w:val="22"/>
          <w:szCs w:val="22"/>
        </w:rPr>
        <w:t>Chief Executive Officer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eastAsia="Times New Roman" w:cs="Arial" w:ascii="Arial" w:hAnsi="Arial"/>
          <w:b/>
          <w:color w:val="000000"/>
          <w:sz w:val="22"/>
          <w:szCs w:val="22"/>
        </w:rPr>
        <w:t>Hours worked:</w:t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</w:rPr>
        <w:t>37 hours/week (negotiable for a suitable candidate)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Last reviewed:</w:t>
        <w:tab/>
      </w:r>
      <w:r>
        <w:rPr>
          <w:rFonts w:eastAsia="Times New Roman" w:cs="Arial" w:ascii="Arial" w:hAnsi="Arial"/>
          <w:color w:val="000000"/>
          <w:sz w:val="22"/>
          <w:szCs w:val="22"/>
        </w:rPr>
        <w:t>December 2020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sz w:val="26"/>
          <w:szCs w:val="26"/>
        </w:rPr>
      </w:pPr>
      <w:r>
        <w:rPr>
          <w:rFonts w:cs="Arial" w:ascii="Arial" w:hAnsi="Arial"/>
          <w:b/>
          <w:color w:val="000000"/>
          <w:sz w:val="26"/>
          <w:szCs w:val="26"/>
        </w:rPr>
        <w:t>Job Purpose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 focus and drive income generation and marketing operations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To be responsible for </w:t>
      </w:r>
      <w:r>
        <w:rPr>
          <w:rFonts w:eastAsia="Times New Roman" w:cs="Arial" w:ascii="Arial" w:hAnsi="Arial"/>
          <w:sz w:val="22"/>
          <w:szCs w:val="22"/>
        </w:rPr>
        <w:t>achieving income from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en-GB" w:eastAsia="en-US" w:bidi="ar-SA"/>
        </w:rPr>
        <w:t>identified priority areas</w:t>
      </w:r>
      <w:r>
        <w:rPr>
          <w:rFonts w:cs="Arial" w:ascii="Arial" w:hAnsi="Arial"/>
          <w:sz w:val="22"/>
          <w:szCs w:val="22"/>
        </w:rPr>
        <w:t xml:space="preserve">, and developing relationships with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en-GB" w:eastAsia="en-US" w:bidi="ar-SA"/>
        </w:rPr>
        <w:t>key funding partners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T</w:t>
      </w:r>
      <w:r>
        <w:rPr>
          <w:rFonts w:cs="Arial" w:ascii="Arial" w:hAnsi="Arial"/>
          <w:sz w:val="22"/>
          <w:szCs w:val="22"/>
        </w:rPr>
        <w:t xml:space="preserve">o lead, supervise and manage the Funding and Marketing </w:t>
      </w:r>
      <w:r>
        <w:rPr>
          <w:rFonts w:eastAsia="Times New Roman" w:cs="Arial" w:ascii="Arial" w:hAnsi="Arial"/>
          <w:sz w:val="22"/>
          <w:szCs w:val="22"/>
        </w:rPr>
        <w:t>team</w:t>
      </w:r>
      <w:r>
        <w:rPr>
          <w:rFonts w:cs="Arial" w:ascii="Arial" w:hAnsi="Arial"/>
          <w:sz w:val="22"/>
          <w:szCs w:val="22"/>
        </w:rPr>
        <w:t>; and to be responsible for the development and managed implementation of the fundraising and marketing strategies to increase the income and profile of the charity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To </w:t>
      </w:r>
      <w:r>
        <w:rPr>
          <w:rFonts w:eastAsia="Times New Roman" w:cs="Arial" w:ascii="Arial" w:hAnsi="Arial"/>
          <w:sz w:val="22"/>
          <w:szCs w:val="22"/>
        </w:rPr>
        <w:t xml:space="preserve">ensure that </w:t>
      </w:r>
      <w:r>
        <w:rPr>
          <w:rFonts w:cs="Arial" w:ascii="Arial" w:hAnsi="Arial"/>
          <w:sz w:val="22"/>
          <w:szCs w:val="22"/>
        </w:rPr>
        <w:t xml:space="preserve">the team </w:t>
      </w:r>
      <w:r>
        <w:rPr>
          <w:rFonts w:eastAsia="Times New Roman" w:cs="Arial" w:ascii="Arial" w:hAnsi="Arial"/>
          <w:sz w:val="22"/>
          <w:szCs w:val="22"/>
        </w:rPr>
        <w:t xml:space="preserve">is </w:t>
      </w:r>
      <w:r>
        <w:rPr>
          <w:rFonts w:cs="Arial" w:ascii="Arial" w:hAnsi="Arial"/>
          <w:sz w:val="22"/>
          <w:szCs w:val="22"/>
        </w:rPr>
        <w:t xml:space="preserve">prioritising </w:t>
      </w:r>
      <w:r>
        <w:rPr>
          <w:rFonts w:eastAsia="Times New Roman" w:cs="Arial" w:ascii="Arial" w:hAnsi="Arial"/>
          <w:sz w:val="22"/>
          <w:szCs w:val="22"/>
        </w:rPr>
        <w:t xml:space="preserve">work plans to achieve the charity’s </w:t>
      </w:r>
      <w:r>
        <w:rPr>
          <w:rFonts w:cs="Arial" w:ascii="Arial" w:hAnsi="Arial"/>
          <w:sz w:val="22"/>
          <w:szCs w:val="22"/>
        </w:rPr>
        <w:t>income targets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 promote innovation and strategic leadership to fundraising and marketing operations to ensure that the charity is able to exploit new opportunities in a changing world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6"/>
          <w:szCs w:val="26"/>
        </w:rPr>
      </w:pPr>
      <w:r>
        <w:rPr>
          <w:rFonts w:cs="Arial" w:ascii="Arial" w:hAnsi="Arial"/>
          <w:b/>
          <w:color w:val="000000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cs="Arial" w:ascii="Arial" w:hAnsi="Arial"/>
          <w:b/>
          <w:color w:val="000000"/>
          <w:sz w:val="26"/>
          <w:szCs w:val="26"/>
        </w:rPr>
        <w:t xml:space="preserve">Duties and Responsibilities      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  <w:t>Team Management Functions</w:t>
      </w:r>
      <w:r>
        <w:rPr>
          <w:rFonts w:cs="Arial" w:ascii="Arial" w:hAnsi="Arial"/>
          <w:b/>
          <w:bCs/>
          <w:color w:val="000000"/>
          <w:sz w:val="22"/>
          <w:szCs w:val="22"/>
        </w:rPr>
        <w:t>: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Lead the Funding and Marketing Team to work effectively and reach fundraising targets through clear </w:t>
      </w:r>
      <w:r>
        <w:rPr>
          <w:rFonts w:eastAsia="Times New Roman" w:cs="Arial" w:ascii="Arial" w:hAnsi="Arial"/>
          <w:color w:val="000000"/>
          <w:sz w:val="22"/>
          <w:szCs w:val="22"/>
        </w:rPr>
        <w:t xml:space="preserve">prioritisation and evaluation </w:t>
      </w:r>
      <w:r>
        <w:rPr>
          <w:rFonts w:cs="Arial" w:ascii="Arial" w:hAnsi="Arial"/>
          <w:color w:val="000000"/>
          <w:sz w:val="22"/>
          <w:szCs w:val="22"/>
        </w:rPr>
        <w:t xml:space="preserve">of work plans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Lead the implementation and development of the charity’s fundraising and marketing strategies, with a particular </w:t>
      </w:r>
      <w:r>
        <w:rPr>
          <w:rFonts w:eastAsia="Times New Roman" w:cs="Arial" w:ascii="Arial" w:hAnsi="Arial"/>
          <w:color w:val="000000"/>
          <w:sz w:val="22"/>
          <w:szCs w:val="22"/>
        </w:rPr>
        <w:t xml:space="preserve">focus on </w:t>
      </w:r>
      <w:r>
        <w:rPr>
          <w:rFonts w:cs="Arial" w:ascii="Arial" w:hAnsi="Arial"/>
          <w:color w:val="000000"/>
          <w:sz w:val="22"/>
          <w:szCs w:val="22"/>
        </w:rPr>
        <w:t>increasing individual, community, corporate and trusts income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Provide line-management, performance reviews, and regular supervisions of the Funding &amp; Marketing team members, enabling staff to achieve their potential and to support staff wellbeing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Prepare proposals for the charity’s annual budgets to support the charity’s income generation operations, considering return on investment and risks; and ensure that budgets are adhered to within the funding &amp; marketing operations of the charity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Contribute to the management team and the effective running of the charity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Provide reports and evaluations of funding &amp; marketing activity to the CEO and for Trustees</w:t>
      </w:r>
    </w:p>
    <w:p>
      <w:pPr>
        <w:pStyle w:val="ListParagraph"/>
        <w:tabs>
          <w:tab w:val="left" w:pos="720" w:leader="none"/>
        </w:tabs>
        <w:ind w:left="720" w:right="18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tabs>
          <w:tab w:val="left" w:pos="720" w:leader="none"/>
        </w:tabs>
        <w:ind w:left="720" w:right="18" w:hanging="0"/>
        <w:rPr>
          <w:rFonts w:ascii="Arial" w:hAnsi="Arial" w:eastAsia="Times New Roman" w:cs="Arial"/>
          <w:b/>
          <w:b/>
          <w:bCs/>
          <w:color w:val="000000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  <w:t>Income generation functions:</w:t>
      </w:r>
    </w:p>
    <w:p>
      <w:pPr>
        <w:pStyle w:val="ListParagraph"/>
        <w:tabs>
          <w:tab w:val="left" w:pos="720" w:leader="none"/>
        </w:tabs>
        <w:ind w:left="720" w:right="18" w:hanging="0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 xml:space="preserve">Specific focus in developing, managing and delivering strategies and campaigns to increase 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lang w:val="en-GB" w:eastAsia="en-US" w:bidi="ar-SA"/>
        </w:rPr>
        <w:t xml:space="preserve">identified priority </w:t>
      </w:r>
      <w:r>
        <w:rPr>
          <w:rFonts w:eastAsia="Times New Roman" w:cs="Arial" w:ascii="Arial" w:hAnsi="Arial"/>
          <w:color w:val="000000"/>
          <w:sz w:val="22"/>
          <w:szCs w:val="22"/>
        </w:rPr>
        <w:t>income streams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>Promote engagement and support in fundraising and marketing opportunities across the wider staff team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>Ensure the charity is adhering to best practice fundraising developments and opportunities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>Identify trends in fundraising and income, and review the charity’s strategies and resources to maximise returns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>Manage fundraising and marketing events, supported by the wider team</w:t>
      </w:r>
    </w:p>
    <w:p>
      <w:pPr>
        <w:pStyle w:val="ListParagraph"/>
        <w:tabs>
          <w:tab w:val="left" w:pos="720" w:leader="none"/>
        </w:tabs>
        <w:ind w:left="720" w:right="18" w:hanging="0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ListParagraph"/>
        <w:tabs>
          <w:tab w:val="left" w:pos="720" w:leader="none"/>
        </w:tabs>
        <w:ind w:left="720" w:right="18" w:hanging="0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ListParagraph"/>
        <w:tabs>
          <w:tab w:val="left" w:pos="720" w:leader="none"/>
        </w:tabs>
        <w:ind w:left="720" w:right="18" w:hanging="0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  <w:t>Marketing, PR and Media functions:</w:t>
      </w:r>
    </w:p>
    <w:p>
      <w:pPr>
        <w:pStyle w:val="ListParagraph"/>
        <w:tabs>
          <w:tab w:val="left" w:pos="720" w:leader="none"/>
        </w:tabs>
        <w:ind w:left="720" w:right="18" w:hanging="0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>Ensure that the charity’s brand and messages are effectively communicated through all media, including through internally produced content and external media opportunities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>To be a main point of contact and to represent, or ensure representation of, the charity as required through mainstream media, including print, online and broadcast media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>Build working relationships with journalists and to present stories from families which highlight the effectiveness of the charity’s work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>Develop and maintain positive working relationships with internal and external stakeholders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>Identify and source or deliver media training to others within the charity, such as young volunteers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  <w:t>Lead on development of the charity’s website</w:t>
      </w:r>
    </w:p>
    <w:p>
      <w:pPr>
        <w:pStyle w:val="ListParagraph"/>
        <w:tabs>
          <w:tab w:val="left" w:pos="720" w:leader="none"/>
        </w:tabs>
        <w:ind w:left="720" w:right="18" w:hanging="0"/>
        <w:rPr/>
      </w:pPr>
      <w:r>
        <w:rPr/>
      </w:r>
    </w:p>
    <w:p>
      <w:pPr>
        <w:pStyle w:val="ListParagraph"/>
        <w:tabs>
          <w:tab w:val="left" w:pos="720" w:leader="none"/>
        </w:tabs>
        <w:ind w:left="720" w:right="18" w:hanging="0"/>
        <w:rPr>
          <w:rFonts w:ascii="Arial" w:hAnsi="Arial" w:eastAsia="Times New Roman" w:cs="Arial"/>
          <w:b/>
          <w:b/>
          <w:bCs/>
          <w:color w:val="000000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  <w:t>General:</w:t>
      </w:r>
    </w:p>
    <w:p>
      <w:pPr>
        <w:pStyle w:val="ListParagraph"/>
        <w:tabs>
          <w:tab w:val="left" w:pos="720" w:leader="none"/>
        </w:tabs>
        <w:ind w:left="720" w:right="18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>To adhere to the charity’s policies and procedures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>To communicate effectively with staff and volunteers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>To maintain expertise and identify training needs where further professional development will be beneficial to delivery of the post’s functions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ind w:left="720" w:right="18" w:hanging="360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>To undertake other duties appropriate to the role as may be delegated or required</w:t>
      </w:r>
    </w:p>
    <w:p>
      <w:pPr>
        <w:pStyle w:val="ListParagraph"/>
        <w:tabs>
          <w:tab w:val="left" w:pos="720" w:leader="none"/>
        </w:tabs>
        <w:ind w:left="720" w:right="18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720" w:leader="none"/>
        </w:tabs>
        <w:ind w:right="18" w:hanging="0"/>
        <w:rPr>
          <w:rFonts w:ascii="Arial" w:hAnsi="Arial" w:cs="Arial"/>
          <w:color w:val="000000"/>
          <w:sz w:val="22"/>
          <w:szCs w:val="22"/>
        </w:rPr>
      </w:pPr>
      <w:r>
        <w:rPr/>
      </w:r>
    </w:p>
    <w:sectPr>
      <w:type w:val="nextPage"/>
      <w:pgSz w:w="11906" w:h="16838"/>
      <w:pgMar w:left="1440" w:right="1440" w:header="0" w:top="70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1a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autoRedefine/>
    <w:qFormat/>
    <w:rsid w:val="002f1a67"/>
    <w:pPr>
      <w:keepNext w:val="true"/>
      <w:spacing w:lineRule="auto" w:line="360"/>
      <w:outlineLvl w:val="2"/>
    </w:pPr>
    <w:rPr>
      <w:rFonts w:ascii="Arial" w:hAnsi="Arial" w:cs="Arial"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qFormat/>
    <w:rsid w:val="002f1a67"/>
    <w:rPr>
      <w:rFonts w:ascii="Arial" w:hAnsi="Arial" w:eastAsia="Times New Roman" w:cs="Arial"/>
      <w:bCs/>
    </w:rPr>
  </w:style>
  <w:style w:type="character" w:styleId="HeaderChar" w:customStyle="1">
    <w:name w:val="Header Char"/>
    <w:basedOn w:val="DefaultParagraphFont"/>
    <w:link w:val="Header"/>
    <w:qFormat/>
    <w:rsid w:val="002f1a67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e7983"/>
    <w:rPr>
      <w:rFonts w:ascii="Segoe UI" w:hAnsi="Segoe UI" w:eastAsia="Times New Roman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2f1a6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293f6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798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LibreOffice/6.4.5.2$Windows_X86_64 LibreOffice_project/a726b36747cf2001e06b58ad5db1aa3a9a1872d6</Application>
  <Pages>2</Pages>
  <Words>541</Words>
  <Characters>3146</Characters>
  <CharactersWithSpaces>3640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2020-09-14T15:18:00Z</dcterms:created>
  <dc:creator>Sophie Berry</dc:creator>
  <dc:description/>
  <dc:language>en-GB</dc:language>
  <cp:lastModifiedBy/>
  <cp:lastPrinted>2014-09-10T09:07:00Z</cp:lastPrinted>
  <dcterms:modified xsi:type="dcterms:W3CDTF">2020-12-15T11:43:40Z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